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中共浑南区委组织部</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ascii="黑体" w:eastAsia="黑体"/>
          <w:sz w:val="32"/>
        </w:rPr>
      </w:pPr>
      <w:r>
        <w:rPr>
          <w:b/>
          <w:sz w:val="36"/>
        </w:rPr>
        <w:t xml:space="preserve">第一部分 </w:t>
      </w:r>
      <w:r>
        <w:rPr>
          <w:rFonts w:hint="eastAsia"/>
          <w:b/>
          <w:sz w:val="36"/>
          <w:lang w:val="en-US" w:eastAsia="zh-CN"/>
        </w:rPr>
        <w:t>中共浑南区委组织部</w:t>
      </w:r>
      <w:r>
        <w:rPr>
          <w:b/>
          <w:sz w:val="36"/>
        </w:rPr>
        <w:t>概况</w:t>
      </w:r>
    </w:p>
    <w:p>
      <w:pPr>
        <w:pStyle w:val="6"/>
        <w:spacing w:line="560" w:lineRule="exact"/>
        <w:ind w:firstLine="640"/>
        <w:jc w:val="center"/>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40" w:firstLineChars="200"/>
        <w:rPr>
          <w:rFonts w:hint="eastAsia" w:ascii="仿宋_GB2312" w:eastAsia="仿宋_GB2312"/>
          <w:sz w:val="32"/>
          <w:szCs w:val="32"/>
        </w:rPr>
      </w:pPr>
      <w:r>
        <w:rPr>
          <w:rFonts w:hint="eastAsia" w:ascii="仿宋_GB2312" w:eastAsia="仿宋_GB2312"/>
          <w:sz w:val="32"/>
          <w:szCs w:val="32"/>
        </w:rPr>
        <w:t>区委组织部是区委主管组织工作、干部工作和人才工作的职能部门，主要职能是：</w:t>
      </w:r>
    </w:p>
    <w:p>
      <w:pPr>
        <w:pStyle w:val="10"/>
        <w:keepNext w:val="0"/>
        <w:keepLines w:val="0"/>
        <w:widowControl w:val="0"/>
        <w:shd w:val="clear" w:color="auto" w:fill="auto"/>
        <w:bidi w:val="0"/>
        <w:spacing w:before="0" w:after="0" w:line="576" w:lineRule="exac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1.</w:t>
      </w:r>
      <w:r>
        <w:rPr>
          <w:rFonts w:hint="eastAsia" w:ascii="仿宋_GB2312" w:hAnsi="仿宋_GB2312" w:eastAsia="仿宋_GB2312" w:cs="仿宋_GB2312"/>
          <w:color w:val="000000"/>
          <w:spacing w:val="0"/>
          <w:w w:val="100"/>
          <w:position w:val="0"/>
          <w:sz w:val="32"/>
          <w:szCs w:val="32"/>
        </w:rPr>
        <w:t>负责落实新时代党的组织路线要求，强化全区党组织 的政治属性和政治功能，贯彻执行党的组织建设的方针、政策， 研究和指导全区党组织建设，探索新形势下加强基层党组织建设新的途径和方式。负责协调、规划和指导全区党员教育工作，研究制定全区运用信息化手段开展党员教育工作规划并组织实施</w:t>
      </w:r>
      <w:r>
        <w:rPr>
          <w:rFonts w:hint="eastAsia" w:ascii="仿宋_GB2312" w:hAnsi="仿宋_GB2312" w:eastAsia="仿宋_GB2312" w:cs="仿宋_GB2312"/>
          <w:color w:val="000000"/>
          <w:spacing w:val="0"/>
          <w:w w:val="100"/>
          <w:position w:val="0"/>
          <w:sz w:val="32"/>
          <w:szCs w:val="32"/>
          <w:lang w:eastAsia="zh-CN"/>
        </w:rPr>
        <w:t>，</w:t>
      </w:r>
      <w:r>
        <w:rPr>
          <w:rFonts w:hint="eastAsia" w:ascii="仿宋_GB2312" w:hAnsi="仿宋_GB2312" w:eastAsia="仿宋_GB2312" w:cs="仿宋_GB2312"/>
          <w:color w:val="000000"/>
          <w:spacing w:val="0"/>
          <w:w w:val="100"/>
          <w:position w:val="0"/>
          <w:sz w:val="32"/>
          <w:szCs w:val="32"/>
        </w:rPr>
        <w:t>指导协调和督促检查全区党员电化教育、远程教育等工作。主管全区党员管理和发展工作。负责全区党的建设理论研究工作，承担区委党的建设工作领导小组（区委履行全面从严治党主体责任领导小组）的日常工作。</w:t>
      </w:r>
    </w:p>
    <w:p>
      <w:pPr>
        <w:pStyle w:val="10"/>
        <w:keepNext w:val="0"/>
        <w:keepLines w:val="0"/>
        <w:widowControl w:val="0"/>
        <w:shd w:val="clear" w:color="auto" w:fill="auto"/>
        <w:tabs>
          <w:tab w:val="left" w:pos="1606"/>
        </w:tabs>
        <w:bidi w:val="0"/>
        <w:spacing w:before="0" w:after="0" w:line="576" w:lineRule="exact"/>
        <w:ind w:left="0" w:leftChars="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2.</w:t>
      </w:r>
      <w:r>
        <w:rPr>
          <w:rFonts w:hint="eastAsia" w:ascii="仿宋_GB2312" w:hAnsi="仿宋_GB2312" w:eastAsia="仿宋_GB2312" w:cs="仿宋_GB2312"/>
          <w:color w:val="000000"/>
          <w:spacing w:val="0"/>
          <w:w w:val="100"/>
          <w:position w:val="0"/>
          <w:sz w:val="32"/>
          <w:szCs w:val="32"/>
        </w:rPr>
        <w:t>负责贯彻落实中央非公有制经济组织和社会组织党的 工作方针政策及省委、市委、区委具体工作要求，研究拟订全区非公有制经济组织和社会组织党的工作政策并组织实施，指导协调全区非公有制经济组织和社会组织党的建设工作。</w:t>
      </w:r>
    </w:p>
    <w:p>
      <w:pPr>
        <w:pStyle w:val="10"/>
        <w:keepNext w:val="0"/>
        <w:keepLines w:val="0"/>
        <w:widowControl w:val="0"/>
        <w:shd w:val="clear" w:color="auto" w:fill="auto"/>
        <w:tabs>
          <w:tab w:val="left" w:pos="1606"/>
        </w:tabs>
        <w:bidi w:val="0"/>
        <w:spacing w:before="0" w:after="0" w:line="587"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3.</w:t>
      </w:r>
      <w:r>
        <w:rPr>
          <w:rFonts w:hint="eastAsia" w:ascii="仿宋_GB2312" w:hAnsi="仿宋_GB2312" w:eastAsia="仿宋_GB2312" w:cs="仿宋_GB2312"/>
          <w:color w:val="000000"/>
          <w:spacing w:val="0"/>
          <w:w w:val="100"/>
          <w:position w:val="0"/>
          <w:sz w:val="32"/>
          <w:szCs w:val="32"/>
        </w:rPr>
        <w:t>负责贯彻落实中央干部人事工作方针政策及省委、市 委、区委具体工作要求，负责全区干部队伍建设的总体规划和宏观管理工作，坚持新时期好干部标准，推动建立科学规范的党政领导干部选拔任用制度，提出列入区委管理的领导班子的调整</w:t>
      </w:r>
      <w:r>
        <w:rPr>
          <w:rFonts w:hint="eastAsia" w:ascii="仿宋_GB2312" w:hAnsi="仿宋_GB2312" w:eastAsia="仿宋_GB2312" w:cs="仿宋_GB2312"/>
          <w:color w:val="000000"/>
          <w:spacing w:val="0"/>
          <w:w w:val="100"/>
          <w:position w:val="0"/>
          <w:sz w:val="32"/>
          <w:szCs w:val="32"/>
          <w:lang w:eastAsia="zh-CN"/>
        </w:rPr>
        <w:t>、</w:t>
      </w:r>
      <w:r>
        <w:rPr>
          <w:rFonts w:hint="eastAsia" w:ascii="仿宋_GB2312" w:hAnsi="仿宋_GB2312" w:eastAsia="仿宋_GB2312" w:cs="仿宋_GB2312"/>
          <w:color w:val="000000"/>
          <w:spacing w:val="0"/>
          <w:w w:val="100"/>
          <w:position w:val="0"/>
          <w:sz w:val="32"/>
          <w:szCs w:val="32"/>
        </w:rPr>
        <w:t>配备意见和建议，指导领导班子的思想政治建设，考察区委管理的干部，办理任免、工资、待遇、退（离）休审批手续，主管全区优秀年轻干部队伍建设工作。</w:t>
      </w:r>
    </w:p>
    <w:p>
      <w:pPr>
        <w:pStyle w:val="10"/>
        <w:keepNext w:val="0"/>
        <w:keepLines w:val="0"/>
        <w:widowControl w:val="0"/>
        <w:shd w:val="clear" w:color="auto" w:fill="auto"/>
        <w:tabs>
          <w:tab w:val="left" w:pos="1606"/>
        </w:tabs>
        <w:bidi w:val="0"/>
        <w:spacing w:before="0" w:after="0" w:line="587"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4.</w:t>
      </w:r>
      <w:r>
        <w:rPr>
          <w:rFonts w:hint="eastAsia" w:ascii="仿宋_GB2312" w:hAnsi="仿宋_GB2312" w:eastAsia="仿宋_GB2312" w:cs="仿宋_GB2312"/>
          <w:color w:val="000000"/>
          <w:spacing w:val="0"/>
          <w:w w:val="100"/>
          <w:position w:val="0"/>
          <w:sz w:val="32"/>
          <w:szCs w:val="32"/>
        </w:rPr>
        <w:t>负责统一管理全区公务员录用调配、考核奖惩、培训 和工资福利等事务。</w:t>
      </w:r>
    </w:p>
    <w:p>
      <w:pPr>
        <w:pStyle w:val="10"/>
        <w:keepNext w:val="0"/>
        <w:keepLines w:val="0"/>
        <w:widowControl w:val="0"/>
        <w:shd w:val="clear" w:color="auto" w:fill="auto"/>
        <w:tabs>
          <w:tab w:val="left" w:pos="1606"/>
        </w:tabs>
        <w:bidi w:val="0"/>
        <w:spacing w:before="0" w:after="0" w:line="580"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5.</w:t>
      </w:r>
      <w:r>
        <w:rPr>
          <w:rFonts w:hint="eastAsia" w:ascii="仿宋_GB2312" w:hAnsi="仿宋_GB2312" w:eastAsia="仿宋_GB2312" w:cs="仿宋_GB2312"/>
          <w:color w:val="000000"/>
          <w:spacing w:val="0"/>
          <w:w w:val="100"/>
          <w:position w:val="0"/>
          <w:sz w:val="32"/>
          <w:szCs w:val="32"/>
        </w:rPr>
        <w:t>负责贯彻落实中央人才工作方针政策及省委、市委、 区委具体工作要求，负责全区人才队伍建设的宏观指导，组织研究拟订和协调落实全区人才队伍建设规划、政策，协调落实专项重点人才工作，建立和管理高层次人才库，组织评选区级优秀专家和落实有关待遇，承担区人才工作领导小组的日常工作。</w:t>
      </w:r>
    </w:p>
    <w:p>
      <w:pPr>
        <w:pStyle w:val="10"/>
        <w:keepNext w:val="0"/>
        <w:keepLines w:val="0"/>
        <w:widowControl w:val="0"/>
        <w:shd w:val="clear" w:color="auto" w:fill="auto"/>
        <w:tabs>
          <w:tab w:val="left" w:pos="1606"/>
        </w:tabs>
        <w:bidi w:val="0"/>
        <w:spacing w:before="0" w:after="0" w:line="580"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6.</w:t>
      </w:r>
      <w:r>
        <w:rPr>
          <w:rFonts w:hint="eastAsia" w:ascii="仿宋_GB2312" w:hAnsi="仿宋_GB2312" w:eastAsia="仿宋_GB2312" w:cs="仿宋_GB2312"/>
          <w:color w:val="000000"/>
          <w:spacing w:val="0"/>
          <w:w w:val="100"/>
          <w:position w:val="0"/>
          <w:sz w:val="32"/>
          <w:szCs w:val="32"/>
        </w:rPr>
        <w:t>负责全区党的组织制度、干部人事制度和人才工作制 度改革宏观指导，参与拟订全区组织、干部人事和人才工作的重要政策和制度。</w:t>
      </w:r>
    </w:p>
    <w:p>
      <w:pPr>
        <w:pStyle w:val="10"/>
        <w:keepNext w:val="0"/>
        <w:keepLines w:val="0"/>
        <w:widowControl w:val="0"/>
        <w:shd w:val="clear" w:color="auto" w:fill="auto"/>
        <w:tabs>
          <w:tab w:val="left" w:pos="1590"/>
        </w:tabs>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7.</w:t>
      </w:r>
      <w:r>
        <w:rPr>
          <w:rFonts w:hint="eastAsia" w:ascii="仿宋_GB2312" w:hAnsi="仿宋_GB2312" w:eastAsia="仿宋_GB2312" w:cs="仿宋_GB2312"/>
          <w:color w:val="000000"/>
          <w:spacing w:val="0"/>
          <w:w w:val="100"/>
          <w:position w:val="0"/>
          <w:sz w:val="32"/>
          <w:szCs w:val="32"/>
        </w:rPr>
        <w:t>负责督促检查全区组织、干部人事和人才工作，及时 向区委反映重要情况、提出建议，处理有关组织和干部人事工作的来信来访。</w:t>
      </w:r>
    </w:p>
    <w:p>
      <w:pPr>
        <w:pStyle w:val="10"/>
        <w:keepNext w:val="0"/>
        <w:keepLines w:val="0"/>
        <w:widowControl w:val="0"/>
        <w:shd w:val="clear" w:color="auto" w:fill="auto"/>
        <w:tabs>
          <w:tab w:val="left" w:pos="1626"/>
        </w:tabs>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8.</w:t>
      </w:r>
      <w:r>
        <w:rPr>
          <w:rFonts w:hint="eastAsia" w:ascii="仿宋_GB2312" w:hAnsi="仿宋_GB2312" w:eastAsia="仿宋_GB2312" w:cs="仿宋_GB2312"/>
          <w:color w:val="000000"/>
          <w:spacing w:val="0"/>
          <w:w w:val="100"/>
          <w:position w:val="0"/>
          <w:sz w:val="32"/>
          <w:szCs w:val="32"/>
        </w:rPr>
        <w:t>负责全区干部教育工作，落实党的干部教育工作的方 针政策，拟订全区干部教育规划，组织区委管理的干部和后备干部培训，指导、协调、检查区直各单位的干部教育工作。负责组织指导全区公务员的教育培训工作。</w:t>
      </w:r>
    </w:p>
    <w:p>
      <w:pPr>
        <w:pStyle w:val="10"/>
        <w:keepNext w:val="0"/>
        <w:keepLines w:val="0"/>
        <w:widowControl w:val="0"/>
        <w:shd w:val="clear" w:color="auto" w:fill="auto"/>
        <w:tabs>
          <w:tab w:val="left" w:pos="1626"/>
        </w:tabs>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9.</w:t>
      </w:r>
      <w:r>
        <w:rPr>
          <w:rFonts w:hint="eastAsia" w:ascii="仿宋_GB2312" w:hAnsi="仿宋_GB2312" w:eastAsia="仿宋_GB2312" w:cs="仿宋_GB2312"/>
          <w:color w:val="000000"/>
          <w:spacing w:val="0"/>
          <w:w w:val="100"/>
          <w:position w:val="0"/>
          <w:sz w:val="32"/>
          <w:szCs w:val="32"/>
        </w:rPr>
        <w:t>负责全区组织系统干部监督工作综合协调和宏观指导, 对党政领导干部和干部选拔任用工作进行监督，对全区公务员进行监督，组织开展领导干部报告个人有关事项工作并实施查核</w:t>
      </w:r>
      <w:r>
        <w:rPr>
          <w:rFonts w:hint="eastAsia" w:ascii="仿宋_GB2312" w:hAnsi="仿宋_GB2312" w:eastAsia="仿宋_GB2312" w:cs="仿宋_GB2312"/>
          <w:color w:val="000000"/>
          <w:spacing w:val="0"/>
          <w:w w:val="100"/>
          <w:position w:val="0"/>
          <w:sz w:val="32"/>
          <w:szCs w:val="32"/>
          <w:lang w:eastAsia="zh-CN"/>
        </w:rPr>
        <w:t>，</w:t>
      </w:r>
      <w:r>
        <w:rPr>
          <w:rFonts w:hint="eastAsia" w:ascii="仿宋_GB2312" w:hAnsi="仿宋_GB2312" w:eastAsia="仿宋_GB2312" w:cs="仿宋_GB2312"/>
          <w:color w:val="000000"/>
          <w:spacing w:val="0"/>
          <w:w w:val="100"/>
          <w:position w:val="0"/>
          <w:sz w:val="32"/>
          <w:szCs w:val="32"/>
        </w:rPr>
        <w:t>负责综合协调全区组织系统举报工作。</w:t>
      </w:r>
    </w:p>
    <w:p>
      <w:pPr>
        <w:pStyle w:val="10"/>
        <w:keepNext w:val="0"/>
        <w:keepLines w:val="0"/>
        <w:widowControl w:val="0"/>
        <w:shd w:val="clear" w:color="auto" w:fill="auto"/>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10.</w:t>
      </w:r>
      <w:r>
        <w:rPr>
          <w:rFonts w:hint="eastAsia" w:ascii="仿宋_GB2312" w:hAnsi="仿宋_GB2312" w:eastAsia="仿宋_GB2312" w:cs="仿宋_GB2312"/>
          <w:color w:val="000000"/>
          <w:spacing w:val="0"/>
          <w:w w:val="100"/>
          <w:position w:val="0"/>
          <w:sz w:val="32"/>
          <w:szCs w:val="32"/>
        </w:rPr>
        <w:t>负责全区组织系统信息化建设规划和指导，对全区干 部信息管理、干部人事档案工作进行管理和指导，负责全区公务员管理信息化建设工作。</w:t>
      </w:r>
    </w:p>
    <w:p>
      <w:pPr>
        <w:pStyle w:val="10"/>
        <w:keepNext w:val="0"/>
        <w:keepLines w:val="0"/>
        <w:widowControl w:val="0"/>
        <w:shd w:val="clear" w:color="auto" w:fill="auto"/>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11.</w:t>
      </w:r>
      <w:r>
        <w:rPr>
          <w:rFonts w:hint="eastAsia" w:ascii="仿宋_GB2312" w:hAnsi="仿宋_GB2312" w:eastAsia="仿宋_GB2312" w:cs="仿宋_GB2312"/>
          <w:color w:val="000000"/>
          <w:spacing w:val="0"/>
          <w:w w:val="100"/>
          <w:position w:val="0"/>
          <w:sz w:val="32"/>
          <w:szCs w:val="32"/>
        </w:rPr>
        <w:t>负责全区老干部工作的综合指导和协调，贯彻落实 离退休干部政策。</w:t>
      </w:r>
    </w:p>
    <w:p>
      <w:pPr>
        <w:pStyle w:val="10"/>
        <w:keepNext w:val="0"/>
        <w:keepLines w:val="0"/>
        <w:widowControl w:val="0"/>
        <w:shd w:val="clear" w:color="auto" w:fill="auto"/>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12.</w:t>
      </w:r>
      <w:r>
        <w:rPr>
          <w:rFonts w:hint="eastAsia" w:ascii="仿宋_GB2312" w:hAnsi="仿宋_GB2312" w:eastAsia="仿宋_GB2312" w:cs="仿宋_GB2312"/>
          <w:color w:val="000000"/>
          <w:spacing w:val="0"/>
          <w:w w:val="100"/>
          <w:position w:val="0"/>
          <w:sz w:val="32"/>
          <w:szCs w:val="32"/>
        </w:rPr>
        <w:t>负责全区绩效考评有关工作。</w:t>
      </w:r>
    </w:p>
    <w:p>
      <w:pPr>
        <w:pStyle w:val="10"/>
        <w:keepNext w:val="0"/>
        <w:keepLines w:val="0"/>
        <w:widowControl w:val="0"/>
        <w:shd w:val="clear" w:color="auto" w:fill="auto"/>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13.</w:t>
      </w:r>
      <w:r>
        <w:rPr>
          <w:rFonts w:hint="eastAsia" w:ascii="仿宋_GB2312" w:hAnsi="仿宋_GB2312" w:eastAsia="仿宋_GB2312" w:cs="仿宋_GB2312"/>
          <w:color w:val="000000"/>
          <w:spacing w:val="0"/>
          <w:w w:val="100"/>
          <w:position w:val="0"/>
          <w:sz w:val="32"/>
          <w:szCs w:val="32"/>
        </w:rPr>
        <w:t>完成区委交办的其他任务。</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sz w:val="32"/>
          <w:szCs w:val="32"/>
        </w:rPr>
      </w:pPr>
      <w:r>
        <w:rPr>
          <w:rFonts w:hint="eastAsia" w:ascii="仿宋_GB2312" w:hAnsi="仿宋_GB2312" w:eastAsia="仿宋_GB2312" w:cs="仿宋_GB2312"/>
          <w:b/>
          <w:sz w:val="32"/>
          <w:szCs w:val="32"/>
        </w:rPr>
        <w:t>纳入本单位2022年决算编制范围的是</w:t>
      </w:r>
      <w:r>
        <w:rPr>
          <w:rFonts w:hint="eastAsia" w:ascii="仿宋_GB2312" w:hAnsi="仿宋_GB2312" w:eastAsia="仿宋_GB2312" w:cs="仿宋_GB2312"/>
          <w:b/>
          <w:sz w:val="32"/>
          <w:szCs w:val="32"/>
          <w:lang w:val="en-US" w:eastAsia="zh-CN"/>
        </w:rPr>
        <w:t>中共浑南区委组织部</w:t>
      </w:r>
      <w:r>
        <w:rPr>
          <w:rFonts w:hint="eastAsia" w:ascii="仿宋_GB2312" w:hAnsi="仿宋_GB2312" w:eastAsia="仿宋_GB2312" w:cs="仿宋_GB2312"/>
          <w:b/>
          <w:sz w:val="32"/>
          <w:szCs w:val="32"/>
        </w:rPr>
        <w:t>本级，本单位无下设机构。</w:t>
      </w:r>
    </w:p>
    <w:p>
      <w:pPr>
        <w:pStyle w:val="6"/>
        <w:spacing w:line="560" w:lineRule="exact"/>
        <w:jc w:val="center"/>
        <w:rPr>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中共浑南区委组织部</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1308.98</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1289.38</w:t>
      </w:r>
      <w:r>
        <w:rPr>
          <w:rFonts w:ascii="仿宋_GB2312" w:eastAsia="仿宋_GB2312"/>
          <w:sz w:val="32"/>
        </w:rPr>
        <w:t>万元，占收入总计的</w:t>
      </w:r>
      <w:r>
        <w:rPr>
          <w:rFonts w:hint="eastAsia" w:ascii="仿宋_GB2312" w:eastAsia="仿宋_GB2312"/>
          <w:sz w:val="32"/>
          <w:lang w:val="en-US" w:eastAsia="zh-CN"/>
        </w:rPr>
        <w:t>98.5</w:t>
      </w:r>
      <w:r>
        <w:rPr>
          <w:rFonts w:ascii="仿宋_GB2312" w:eastAsia="仿宋_GB2312"/>
          <w:sz w:val="32"/>
        </w:rPr>
        <w:t>%。其中：一般公共预算财政拨款收入</w:t>
      </w:r>
      <w:r>
        <w:rPr>
          <w:rFonts w:hint="eastAsia" w:ascii="仿宋_GB2312" w:eastAsia="仿宋_GB2312"/>
          <w:sz w:val="32"/>
          <w:lang w:val="en-US" w:eastAsia="zh-CN"/>
        </w:rPr>
        <w:t>1289.38</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2.其他收入</w:t>
      </w:r>
      <w:r>
        <w:rPr>
          <w:rFonts w:hint="eastAsia" w:ascii="仿宋_GB2312" w:eastAsia="仿宋_GB2312"/>
          <w:sz w:val="32"/>
          <w:lang w:val="en-US" w:eastAsia="zh-CN"/>
        </w:rPr>
        <w:t>19.6</w:t>
      </w:r>
      <w:r>
        <w:rPr>
          <w:rFonts w:ascii="仿宋_GB2312" w:eastAsia="仿宋_GB2312"/>
          <w:sz w:val="32"/>
        </w:rPr>
        <w:t>万元，占收入总计的</w:t>
      </w:r>
      <w:r>
        <w:rPr>
          <w:rFonts w:hint="eastAsia" w:ascii="仿宋_GB2312" w:eastAsia="仿宋_GB2312"/>
          <w:sz w:val="32"/>
          <w:lang w:val="en-US" w:eastAsia="zh-CN"/>
        </w:rPr>
        <w:t>1.5</w:t>
      </w:r>
      <w:r>
        <w:rPr>
          <w:rFonts w:ascii="仿宋_GB2312" w:eastAsia="仿宋_GB2312"/>
          <w:sz w:val="32"/>
        </w:rPr>
        <w:t>%。主要是</w:t>
      </w:r>
      <w:r>
        <w:rPr>
          <w:rFonts w:hint="eastAsia" w:ascii="仿宋_GB2312" w:eastAsia="仿宋_GB2312"/>
          <w:sz w:val="32"/>
          <w:lang w:val="en-US" w:eastAsia="zh-CN"/>
        </w:rPr>
        <w:t>上级部门拨款</w:t>
      </w:r>
      <w:r>
        <w:rPr>
          <w:rFonts w:ascii="仿宋_GB2312" w:eastAsia="仿宋_GB2312"/>
          <w:sz w:val="32"/>
        </w:rPr>
        <w:t>等收入。</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与上年相比，今年收入减少</w:t>
      </w:r>
      <w:r>
        <w:rPr>
          <w:rFonts w:hint="eastAsia" w:ascii="仿宋_GB2312" w:eastAsia="仿宋_GB2312"/>
          <w:sz w:val="32"/>
          <w:lang w:val="en-US" w:eastAsia="zh-CN"/>
        </w:rPr>
        <w:t>84.42</w:t>
      </w:r>
      <w:r>
        <w:rPr>
          <w:rFonts w:ascii="仿宋_GB2312" w:eastAsia="仿宋_GB2312"/>
          <w:sz w:val="32"/>
        </w:rPr>
        <w:t>万元，降低</w:t>
      </w:r>
      <w:r>
        <w:rPr>
          <w:rFonts w:hint="eastAsia" w:ascii="仿宋_GB2312" w:eastAsia="仿宋_GB2312"/>
          <w:sz w:val="32"/>
          <w:lang w:val="en-US" w:eastAsia="zh-CN"/>
        </w:rPr>
        <w:t>6.4</w:t>
      </w:r>
      <w:r>
        <w:rPr>
          <w:rFonts w:ascii="仿宋_GB2312" w:eastAsia="仿宋_GB2312"/>
          <w:sz w:val="32"/>
        </w:rPr>
        <w:t>%，主要原因：</w:t>
      </w:r>
      <w:r>
        <w:rPr>
          <w:rFonts w:hint="eastAsia" w:ascii="仿宋_GB2312" w:eastAsia="仿宋_GB2312"/>
          <w:sz w:val="32"/>
        </w:rPr>
        <w:t>人员发生调整</w:t>
      </w:r>
      <w:r>
        <w:rPr>
          <w:rFonts w:hint="eastAsia" w:ascii="仿宋_GB2312" w:eastAsia="仿宋_GB2312"/>
          <w:sz w:val="32"/>
          <w:lang w:eastAsia="zh-CN"/>
        </w:rPr>
        <w:t>。</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1308.98</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790.14</w:t>
      </w:r>
      <w:r>
        <w:rPr>
          <w:rFonts w:ascii="仿宋_GB2312" w:eastAsia="仿宋_GB2312"/>
          <w:sz w:val="32"/>
        </w:rPr>
        <w:t>万元，占支出总计的</w:t>
      </w:r>
      <w:r>
        <w:rPr>
          <w:rFonts w:hint="eastAsia" w:ascii="仿宋_GB2312" w:eastAsia="仿宋_GB2312"/>
          <w:sz w:val="32"/>
          <w:lang w:val="en-US" w:eastAsia="zh-CN"/>
        </w:rPr>
        <w:t>60.36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708.8</w:t>
      </w:r>
      <w:r>
        <w:rPr>
          <w:rFonts w:ascii="仿宋_GB2312" w:eastAsia="仿宋_GB2312"/>
          <w:sz w:val="32"/>
        </w:rPr>
        <w:t>万元，对个人和家庭的补助支出</w:t>
      </w:r>
      <w:r>
        <w:rPr>
          <w:rFonts w:hint="eastAsia" w:ascii="仿宋_GB2312" w:eastAsia="仿宋_GB2312"/>
          <w:sz w:val="32"/>
          <w:lang w:val="en-US" w:eastAsia="zh-CN"/>
        </w:rPr>
        <w:t>6.32</w:t>
      </w:r>
      <w:r>
        <w:rPr>
          <w:rFonts w:ascii="仿宋_GB2312" w:eastAsia="仿宋_GB2312"/>
          <w:sz w:val="32"/>
        </w:rPr>
        <w:t>万元，商品和服务支出</w:t>
      </w:r>
      <w:r>
        <w:rPr>
          <w:rFonts w:hint="eastAsia" w:ascii="仿宋_GB2312" w:eastAsia="仿宋_GB2312"/>
          <w:sz w:val="32"/>
          <w:lang w:val="en-US" w:eastAsia="zh-CN"/>
        </w:rPr>
        <w:t>74.88</w:t>
      </w:r>
      <w:r>
        <w:rPr>
          <w:rFonts w:ascii="仿宋_GB2312" w:eastAsia="仿宋_GB2312"/>
          <w:sz w:val="32"/>
        </w:rPr>
        <w:t>万元，</w:t>
      </w:r>
      <w:r>
        <w:rPr>
          <w:rFonts w:hint="eastAsia" w:ascii="仿宋_GB2312" w:eastAsia="仿宋_GB2312"/>
          <w:sz w:val="32"/>
        </w:rPr>
        <w:t>办公设备购置</w:t>
      </w:r>
      <w:r>
        <w:rPr>
          <w:rFonts w:hint="eastAsia" w:ascii="仿宋_GB2312" w:eastAsia="仿宋_GB2312"/>
          <w:sz w:val="32"/>
          <w:lang w:val="en-US" w:eastAsia="zh-CN"/>
        </w:rPr>
        <w:t>0.14万元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518.85</w:t>
      </w:r>
      <w:r>
        <w:rPr>
          <w:rFonts w:ascii="仿宋_GB2312" w:eastAsia="仿宋_GB2312"/>
          <w:sz w:val="32"/>
        </w:rPr>
        <w:t>万元，占支出总计的</w:t>
      </w:r>
      <w:r>
        <w:rPr>
          <w:rFonts w:hint="eastAsia" w:ascii="仿宋_GB2312" w:eastAsia="仿宋_GB2312"/>
          <w:sz w:val="32"/>
          <w:lang w:val="en-US" w:eastAsia="zh-CN"/>
        </w:rPr>
        <w:t>39.64</w:t>
      </w:r>
      <w:r>
        <w:rPr>
          <w:rFonts w:ascii="仿宋_GB2312" w:eastAsia="仿宋_GB2312"/>
          <w:sz w:val="32"/>
        </w:rPr>
        <w:t>%。主要包括</w:t>
      </w:r>
      <w:r>
        <w:rPr>
          <w:rFonts w:hint="eastAsia" w:ascii="仿宋_GB2312" w:hAnsi="宋体" w:eastAsia="仿宋_GB2312"/>
          <w:sz w:val="32"/>
          <w:szCs w:val="32"/>
          <w:lang w:val="en-US" w:eastAsia="zh-CN"/>
        </w:rPr>
        <w:t>一般行政管理事务、科学技术、培训、应急管理</w:t>
      </w:r>
      <w:r>
        <w:rPr>
          <w:rFonts w:hint="eastAsia" w:ascii="仿宋_GB2312" w:hAnsi="宋体" w:eastAsia="仿宋_GB2312"/>
          <w:sz w:val="32"/>
          <w:szCs w:val="32"/>
        </w:rPr>
        <w:t>等业务支出</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335.99</w:t>
      </w:r>
      <w:r>
        <w:rPr>
          <w:rFonts w:ascii="仿宋_GB2312" w:eastAsia="仿宋_GB2312"/>
          <w:sz w:val="32"/>
        </w:rPr>
        <w:t>万元，降低</w:t>
      </w:r>
      <w:r>
        <w:rPr>
          <w:rFonts w:hint="eastAsia" w:ascii="仿宋_GB2312" w:eastAsia="仿宋_GB2312"/>
          <w:sz w:val="32"/>
          <w:lang w:val="en-US" w:eastAsia="zh-CN"/>
        </w:rPr>
        <w:t>39.3</w:t>
      </w:r>
      <w:r>
        <w:rPr>
          <w:rFonts w:ascii="仿宋_GB2312" w:eastAsia="仿宋_GB2312"/>
          <w:sz w:val="32"/>
        </w:rPr>
        <w:t>%，主要原因：</w:t>
      </w:r>
      <w:r>
        <w:rPr>
          <w:rFonts w:ascii="黑体" w:eastAsia="黑体"/>
          <w:sz w:val="32"/>
        </w:rPr>
        <w:t>一是</w:t>
      </w:r>
      <w:r>
        <w:rPr>
          <w:rFonts w:hint="eastAsia" w:ascii="黑体" w:hAnsi="黑体" w:eastAsia="黑体" w:cs="Times New Roman"/>
          <w:color w:val="auto"/>
          <w:sz w:val="32"/>
          <w:szCs w:val="32"/>
          <w:lang w:val="en-US" w:eastAsia="zh-CN"/>
        </w:rPr>
        <w:t>行政运行经费减少</w:t>
      </w:r>
      <w:r>
        <w:rPr>
          <w:rFonts w:ascii="仿宋_GB2312" w:eastAsia="仿宋_GB2312"/>
          <w:sz w:val="32"/>
        </w:rPr>
        <w:t>；</w:t>
      </w:r>
      <w:r>
        <w:rPr>
          <w:rFonts w:ascii="黑体" w:eastAsia="黑体"/>
          <w:sz w:val="32"/>
        </w:rPr>
        <w:t>二是</w:t>
      </w:r>
      <w:r>
        <w:rPr>
          <w:rFonts w:hint="eastAsia" w:ascii="黑体" w:hAnsi="黑体" w:eastAsia="黑体"/>
          <w:color w:val="auto"/>
          <w:sz w:val="32"/>
          <w:szCs w:val="32"/>
          <w:lang w:val="en-US" w:eastAsia="zh-CN"/>
        </w:rPr>
        <w:t>培训经费减少</w:t>
      </w:r>
      <w:r>
        <w:rPr>
          <w:rFonts w:ascii="仿宋_GB2312" w:eastAsia="仿宋_GB2312"/>
          <w:sz w:val="32"/>
        </w:rPr>
        <w:t>。</w:t>
      </w:r>
    </w:p>
    <w:p>
      <w:pPr>
        <w:pStyle w:val="6"/>
        <w:spacing w:line="560" w:lineRule="exact"/>
        <w:ind w:firstLine="660"/>
        <w:rPr>
          <w:rFonts w:ascii="仿宋_GB2312" w:eastAsia="仿宋_GB2312"/>
          <w:sz w:val="32"/>
        </w:rPr>
      </w:pP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rPr>
        <w:t>没形成该笔资金，与上年相比，今年结转结余增加0万元，增长0%，与上年持平。</w:t>
      </w:r>
    </w:p>
    <w:p>
      <w:pPr>
        <w:pStyle w:val="6"/>
        <w:numPr>
          <w:ilvl w:val="0"/>
          <w:numId w:val="2"/>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1308.98</w:t>
      </w:r>
      <w:r>
        <w:rPr>
          <w:rFonts w:ascii="仿宋_GB2312" w:eastAsia="仿宋_GB2312"/>
          <w:sz w:val="32"/>
        </w:rPr>
        <w:t>万元，其中：基本支出</w:t>
      </w:r>
      <w:r>
        <w:rPr>
          <w:rFonts w:hint="eastAsia" w:ascii="仿宋_GB2312" w:eastAsia="仿宋_GB2312"/>
          <w:sz w:val="32"/>
          <w:lang w:val="en-US" w:eastAsia="zh-CN"/>
        </w:rPr>
        <w:t>790.14</w:t>
      </w:r>
      <w:r>
        <w:rPr>
          <w:rFonts w:ascii="仿宋_GB2312" w:eastAsia="仿宋_GB2312"/>
          <w:sz w:val="32"/>
        </w:rPr>
        <w:t>万元，项目支出</w:t>
      </w:r>
      <w:r>
        <w:rPr>
          <w:rFonts w:hint="eastAsia" w:ascii="仿宋_GB2312" w:eastAsia="仿宋_GB2312"/>
          <w:sz w:val="32"/>
          <w:lang w:val="en-US" w:eastAsia="zh-CN"/>
        </w:rPr>
        <w:t>518.85</w:t>
      </w:r>
      <w:r>
        <w:rPr>
          <w:rFonts w:ascii="仿宋_GB2312" w:eastAsia="仿宋_GB2312"/>
          <w:sz w:val="32"/>
        </w:rPr>
        <w:t>万元。与上年相比，财政拨款支出减少</w:t>
      </w:r>
      <w:r>
        <w:rPr>
          <w:rFonts w:hint="eastAsia" w:ascii="仿宋_GB2312" w:eastAsia="仿宋_GB2312"/>
          <w:sz w:val="32"/>
          <w:lang w:val="en-US" w:eastAsia="zh-CN"/>
        </w:rPr>
        <w:t>84.42</w:t>
      </w:r>
      <w:r>
        <w:rPr>
          <w:rFonts w:ascii="仿宋_GB2312" w:eastAsia="仿宋_GB2312"/>
          <w:sz w:val="32"/>
        </w:rPr>
        <w:t>万元，降低</w:t>
      </w:r>
      <w:r>
        <w:rPr>
          <w:rFonts w:hint="eastAsia" w:ascii="仿宋_GB2312" w:eastAsia="仿宋_GB2312"/>
          <w:sz w:val="32"/>
          <w:lang w:val="en-US" w:eastAsia="zh-CN"/>
        </w:rPr>
        <w:t>9.88</w:t>
      </w:r>
      <w:r>
        <w:rPr>
          <w:rFonts w:ascii="仿宋_GB2312" w:eastAsia="仿宋_GB2312"/>
          <w:sz w:val="32"/>
        </w:rPr>
        <w:t>%，主要原因：</w:t>
      </w:r>
      <w:r>
        <w:rPr>
          <w:rFonts w:hint="eastAsia" w:ascii="黑体" w:hAnsi="黑体" w:eastAsia="黑体"/>
          <w:color w:val="auto"/>
          <w:sz w:val="32"/>
          <w:szCs w:val="32"/>
          <w:highlight w:val="none"/>
          <w:lang w:val="en-US" w:eastAsia="zh-CN"/>
        </w:rPr>
        <w:t>培训等教育支出减少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93.09</w:t>
      </w:r>
      <w:r>
        <w:rPr>
          <w:rFonts w:ascii="仿宋_GB2312" w:eastAsia="仿宋_GB2312"/>
          <w:sz w:val="32"/>
        </w:rPr>
        <w:t>%，其中：基本支出完成年初预算的</w:t>
      </w:r>
      <w:r>
        <w:rPr>
          <w:rFonts w:hint="eastAsia" w:ascii="仿宋_GB2312" w:eastAsia="仿宋_GB2312"/>
          <w:sz w:val="32"/>
          <w:lang w:val="en-US" w:eastAsia="zh-CN"/>
        </w:rPr>
        <w:t>87.25</w:t>
      </w:r>
      <w:r>
        <w:rPr>
          <w:rFonts w:ascii="仿宋_GB2312" w:eastAsia="仿宋_GB2312"/>
          <w:sz w:val="32"/>
        </w:rPr>
        <w:t>%，项目支出完成年初预算的</w:t>
      </w:r>
      <w:r>
        <w:rPr>
          <w:rFonts w:hint="eastAsia" w:ascii="仿宋_GB2312" w:eastAsia="仿宋_GB2312"/>
          <w:sz w:val="32"/>
          <w:lang w:val="en-US" w:eastAsia="zh-CN"/>
        </w:rPr>
        <w:t>104.13</w:t>
      </w:r>
      <w:r>
        <w:rPr>
          <w:rFonts w:ascii="仿宋_GB2312" w:eastAsia="仿宋_GB2312"/>
          <w:sz w:val="32"/>
        </w:rPr>
        <w:t>%。</w:t>
      </w:r>
    </w:p>
    <w:p>
      <w:pPr>
        <w:spacing w:line="560" w:lineRule="exact"/>
        <w:ind w:firstLine="660"/>
        <w:rPr>
          <w:rFonts w:hint="default" w:ascii="仿宋_GB2312" w:hAnsi="宋体" w:eastAsia="仿宋_GB2312"/>
          <w:sz w:val="32"/>
          <w:szCs w:val="32"/>
        </w:rPr>
      </w:pPr>
      <w:r>
        <w:rPr>
          <w:rFonts w:ascii="楷体_GB2312" w:hAnsi="宋体" w:eastAsia="楷体_GB2312"/>
          <w:b/>
          <w:sz w:val="32"/>
          <w:szCs w:val="32"/>
        </w:rPr>
        <w:t>（二）一般公共预算财政拨款支出情况。</w:t>
      </w: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1308.98</w:t>
      </w:r>
      <w:r>
        <w:rPr>
          <w:rFonts w:ascii="仿宋_GB2312" w:hAnsi="宋体" w:eastAsia="仿宋_GB2312"/>
          <w:sz w:val="32"/>
          <w:szCs w:val="32"/>
        </w:rPr>
        <w:t>万元，按支出功能分类科目分，包括：</w:t>
      </w:r>
      <w:r>
        <w:rPr>
          <w:rFonts w:hint="eastAsia" w:ascii="仿宋_GB2312" w:hAnsi="宋体" w:eastAsia="仿宋_GB2312"/>
          <w:sz w:val="32"/>
          <w:szCs w:val="32"/>
        </w:rPr>
        <w:t>一般公共服务支出</w:t>
      </w:r>
      <w:r>
        <w:rPr>
          <w:rFonts w:hint="eastAsia" w:ascii="仿宋_GB2312" w:hAnsi="宋体" w:eastAsia="仿宋_GB2312"/>
          <w:sz w:val="32"/>
          <w:szCs w:val="32"/>
          <w:lang w:val="en-US" w:eastAsia="zh-CN"/>
        </w:rPr>
        <w:t>1142.43</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87.3</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142.03</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10.85</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24.72</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1.85</w:t>
      </w:r>
      <w:r>
        <w:rPr>
          <w:rFonts w:hint="eastAsia" w:ascii="仿宋_GB2312" w:hAnsi="宋体" w:eastAsia="仿宋_GB2312"/>
          <w:sz w:val="32"/>
          <w:szCs w:val="32"/>
        </w:rPr>
        <w:t>%</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1122.63</w:t>
      </w:r>
      <w:r>
        <w:rPr>
          <w:rFonts w:ascii="仿宋_GB2312" w:hAnsi="宋体" w:eastAsia="仿宋_GB2312"/>
          <w:sz w:val="32"/>
          <w:szCs w:val="32"/>
        </w:rPr>
        <w:t>万元，具体包括：</w:t>
      </w:r>
    </w:p>
    <w:p>
      <w:pPr>
        <w:spacing w:line="540" w:lineRule="exact"/>
        <w:ind w:firstLine="660"/>
        <w:rPr>
          <w:rFonts w:hint="eastAsia" w:ascii="仿宋_GB2312" w:eastAsia="仿宋_GB2312"/>
          <w:sz w:val="32"/>
          <w:szCs w:val="32"/>
          <w:highlight w:val="none"/>
        </w:rPr>
      </w:pPr>
      <w:r>
        <w:rPr>
          <w:rFonts w:ascii="仿宋_GB2312" w:hAnsi="宋体" w:eastAsia="仿宋_GB2312"/>
          <w:sz w:val="32"/>
          <w:szCs w:val="32"/>
          <w:highlight w:val="none"/>
        </w:rPr>
        <w:t>（1）</w:t>
      </w:r>
      <w:r>
        <w:rPr>
          <w:rFonts w:hint="eastAsia" w:ascii="仿宋_GB2312" w:eastAsia="仿宋_GB2312"/>
          <w:sz w:val="32"/>
          <w:szCs w:val="32"/>
          <w:highlight w:val="none"/>
        </w:rPr>
        <w:t>行政运行</w:t>
      </w:r>
      <w:r>
        <w:rPr>
          <w:rFonts w:hint="eastAsia" w:ascii="仿宋_GB2312" w:eastAsia="仿宋_GB2312"/>
          <w:sz w:val="32"/>
          <w:szCs w:val="32"/>
          <w:highlight w:val="none"/>
          <w:lang w:val="en-US" w:eastAsia="zh-CN"/>
        </w:rPr>
        <w:t>704.19</w:t>
      </w:r>
      <w:r>
        <w:rPr>
          <w:rFonts w:hint="eastAsia" w:ascii="仿宋_GB2312" w:eastAsia="仿宋_GB2312"/>
          <w:sz w:val="32"/>
          <w:szCs w:val="32"/>
          <w:highlight w:val="none"/>
        </w:rPr>
        <w:t>万元，主要是</w:t>
      </w:r>
      <w:r>
        <w:rPr>
          <w:rFonts w:hint="eastAsia" w:ascii="仿宋_GB2312" w:eastAsia="仿宋_GB2312"/>
          <w:sz w:val="32"/>
          <w:highlight w:val="none"/>
        </w:rPr>
        <w:t>办公费</w:t>
      </w:r>
      <w:r>
        <w:rPr>
          <w:rFonts w:hint="eastAsia" w:ascii="仿宋_GB2312" w:eastAsia="仿宋_GB2312"/>
          <w:sz w:val="32"/>
          <w:szCs w:val="32"/>
          <w:highlight w:val="none"/>
        </w:rPr>
        <w:t>等支出。</w:t>
      </w:r>
      <w:r>
        <w:rPr>
          <w:rFonts w:hint="eastAsia" w:ascii="仿宋_GB2312" w:hAnsi="仿宋_GB2312" w:eastAsia="仿宋_GB2312" w:cs="仿宋_GB2312"/>
          <w:sz w:val="32"/>
          <w:szCs w:val="32"/>
          <w:highlight w:val="none"/>
        </w:rPr>
        <w:t>完成年初预算的</w:t>
      </w:r>
      <w:r>
        <w:rPr>
          <w:rFonts w:hint="eastAsia" w:ascii="仿宋_GB2312" w:hAnsi="仿宋_GB2312" w:eastAsia="仿宋_GB2312" w:cs="仿宋_GB2312"/>
          <w:sz w:val="32"/>
          <w:szCs w:val="32"/>
          <w:highlight w:val="none"/>
          <w:lang w:val="en-US" w:eastAsia="zh-CN"/>
        </w:rPr>
        <w:t>86.1</w:t>
      </w:r>
      <w:r>
        <w:rPr>
          <w:rFonts w:hint="eastAsia" w:ascii="仿宋_GB2312" w:hAnsi="仿宋_GB2312" w:eastAsia="仿宋_GB2312" w:cs="仿宋_GB2312"/>
          <w:sz w:val="32"/>
          <w:szCs w:val="32"/>
          <w:highlight w:val="none"/>
        </w:rPr>
        <w:t>%。</w:t>
      </w:r>
    </w:p>
    <w:p>
      <w:pPr>
        <w:spacing w:line="540" w:lineRule="exact"/>
        <w:ind w:firstLine="660"/>
        <w:rPr>
          <w:rFonts w:hint="eastAsia" w:ascii="仿宋_GB2312" w:hAnsi="仿宋_GB2312" w:eastAsia="仿宋_GB2312" w:cs="仿宋_GB2312"/>
          <w:sz w:val="32"/>
          <w:szCs w:val="32"/>
          <w:highlight w:val="none"/>
        </w:rPr>
      </w:pPr>
      <w:r>
        <w:rPr>
          <w:rFonts w:hint="eastAsia" w:ascii="仿宋_GB2312" w:eastAsia="仿宋_GB2312"/>
          <w:sz w:val="32"/>
          <w:szCs w:val="32"/>
          <w:highlight w:val="none"/>
        </w:rPr>
        <w:t>（2）一般行政管理事务</w:t>
      </w:r>
      <w:r>
        <w:rPr>
          <w:rFonts w:hint="eastAsia" w:ascii="仿宋_GB2312" w:eastAsia="仿宋_GB2312"/>
          <w:sz w:val="32"/>
          <w:szCs w:val="32"/>
          <w:highlight w:val="none"/>
          <w:lang w:val="en-US" w:eastAsia="zh-CN"/>
        </w:rPr>
        <w:t>305.44</w:t>
      </w:r>
      <w:r>
        <w:rPr>
          <w:rFonts w:hint="eastAsia" w:ascii="仿宋_GB2312" w:eastAsia="仿宋_GB2312"/>
          <w:sz w:val="32"/>
          <w:szCs w:val="32"/>
          <w:highlight w:val="none"/>
        </w:rPr>
        <w:t>万元，主要是</w:t>
      </w:r>
      <w:r>
        <w:rPr>
          <w:rFonts w:hint="eastAsia" w:ascii="仿宋_GB2312" w:eastAsia="仿宋_GB2312"/>
          <w:sz w:val="32"/>
          <w:szCs w:val="32"/>
          <w:highlight w:val="none"/>
          <w:lang w:val="en-US" w:eastAsia="zh-CN"/>
        </w:rPr>
        <w:t>扶持党建创新项目经费</w:t>
      </w:r>
      <w:r>
        <w:rPr>
          <w:rFonts w:hint="eastAsia" w:ascii="仿宋_GB2312" w:eastAsia="仿宋_GB2312"/>
          <w:sz w:val="32"/>
          <w:szCs w:val="32"/>
          <w:highlight w:val="none"/>
        </w:rPr>
        <w:t>等支出。</w:t>
      </w:r>
      <w:r>
        <w:rPr>
          <w:rFonts w:hint="eastAsia" w:ascii="仿宋_GB2312" w:hAnsi="仿宋_GB2312" w:eastAsia="仿宋_GB2312" w:cs="仿宋_GB2312"/>
          <w:sz w:val="32"/>
          <w:szCs w:val="32"/>
          <w:highlight w:val="none"/>
        </w:rPr>
        <w:t>完成年初预算的</w:t>
      </w:r>
      <w:r>
        <w:rPr>
          <w:rFonts w:hint="eastAsia" w:ascii="仿宋_GB2312" w:hAnsi="仿宋_GB2312" w:eastAsia="仿宋_GB2312" w:cs="仿宋_GB2312"/>
          <w:sz w:val="32"/>
          <w:szCs w:val="32"/>
          <w:highlight w:val="none"/>
          <w:lang w:val="en-US" w:eastAsia="zh-CN"/>
        </w:rPr>
        <w:t>71.1</w:t>
      </w:r>
      <w:r>
        <w:rPr>
          <w:rFonts w:hint="eastAsia" w:ascii="仿宋_GB2312" w:hAnsi="仿宋_GB2312" w:eastAsia="仿宋_GB2312" w:cs="仿宋_GB2312"/>
          <w:sz w:val="32"/>
          <w:szCs w:val="32"/>
          <w:highlight w:val="none"/>
        </w:rPr>
        <w:t>%。</w:t>
      </w:r>
    </w:p>
    <w:p>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2.社会保障和就业支出</w:t>
      </w:r>
      <w:r>
        <w:rPr>
          <w:rFonts w:hint="eastAsia" w:ascii="仿宋_GB2312" w:hAnsi="宋体" w:eastAsia="仿宋_GB2312"/>
          <w:sz w:val="32"/>
          <w:szCs w:val="32"/>
          <w:lang w:val="en-US" w:eastAsia="zh-CN"/>
        </w:rPr>
        <w:t>142.03</w:t>
      </w:r>
      <w:r>
        <w:rPr>
          <w:rFonts w:hint="default" w:ascii="仿宋_GB2312" w:hAnsi="宋体" w:eastAsia="仿宋_GB2312"/>
          <w:sz w:val="32"/>
          <w:szCs w:val="32"/>
        </w:rPr>
        <w:t>万元，具体包括：</w:t>
      </w:r>
    </w:p>
    <w:p>
      <w:pPr>
        <w:spacing w:line="560" w:lineRule="exact"/>
        <w:ind w:firstLine="660"/>
        <w:rPr>
          <w:rFonts w:hint="eastAsia" w:ascii="仿宋_GB2312" w:hAnsi="宋体" w:eastAsia="仿宋_GB2312"/>
          <w:sz w:val="32"/>
          <w:szCs w:val="32"/>
          <w:lang w:val="en-US" w:eastAsia="zh-CN"/>
        </w:rPr>
      </w:pPr>
      <w:r>
        <w:rPr>
          <w:rFonts w:hint="default" w:ascii="仿宋_GB2312" w:hAnsi="宋体" w:eastAsia="仿宋_GB2312"/>
          <w:sz w:val="32"/>
          <w:szCs w:val="32"/>
        </w:rPr>
        <w:t>（1）人力资源和社会保障管理事务</w:t>
      </w:r>
      <w:r>
        <w:rPr>
          <w:rFonts w:hint="eastAsia" w:ascii="仿宋_GB2312" w:hAnsi="宋体" w:eastAsia="仿宋_GB2312"/>
          <w:sz w:val="32"/>
          <w:szCs w:val="32"/>
          <w:lang w:val="en-US" w:eastAsia="zh-CN"/>
        </w:rPr>
        <w:t>80.81万元，</w:t>
      </w:r>
      <w:r>
        <w:rPr>
          <w:rFonts w:hint="default" w:ascii="仿宋_GB2312" w:hAnsi="宋体" w:eastAsia="仿宋_GB2312"/>
          <w:sz w:val="32"/>
          <w:szCs w:val="32"/>
        </w:rPr>
        <w:t>主要是引进人才费用</w:t>
      </w:r>
      <w:r>
        <w:rPr>
          <w:rFonts w:hint="eastAsia" w:ascii="仿宋_GB2312" w:hAnsi="宋体" w:eastAsia="仿宋_GB2312"/>
          <w:sz w:val="32"/>
          <w:szCs w:val="32"/>
          <w:lang w:eastAsia="zh-CN"/>
        </w:rPr>
        <w:t>；</w:t>
      </w:r>
    </w:p>
    <w:p>
      <w:pPr>
        <w:spacing w:line="560" w:lineRule="exact"/>
        <w:ind w:firstLine="640" w:firstLineChars="200"/>
        <w:rPr>
          <w:rFonts w:hint="default" w:ascii="仿宋_GB2312" w:hAnsi="宋体" w:eastAsia="仿宋_GB2312"/>
          <w:sz w:val="32"/>
          <w:szCs w:val="32"/>
        </w:rPr>
      </w:pPr>
      <w:r>
        <w:rPr>
          <w:rFonts w:hint="default" w:ascii="仿宋_GB2312" w:hAnsi="宋体" w:eastAsia="仿宋_GB2312"/>
          <w:sz w:val="32"/>
          <w:szCs w:val="32"/>
        </w:rPr>
        <w:t>（2）社会保障和就业支出（类）行政事业单位养老支出（款）机关事业单位基本养老保险缴费（项）</w:t>
      </w:r>
      <w:r>
        <w:rPr>
          <w:rFonts w:hint="eastAsia" w:ascii="仿宋_GB2312" w:hAnsi="宋体" w:eastAsia="仿宋_GB2312"/>
          <w:sz w:val="32"/>
          <w:szCs w:val="32"/>
          <w:lang w:val="en-US" w:eastAsia="zh-CN"/>
        </w:rPr>
        <w:t>61.22</w:t>
      </w:r>
      <w:r>
        <w:rPr>
          <w:rFonts w:hint="default" w:ascii="仿宋_GB2312" w:hAnsi="宋体" w:eastAsia="仿宋_GB2312"/>
          <w:sz w:val="32"/>
          <w:szCs w:val="32"/>
        </w:rPr>
        <w:t>万元，主要是在职人员养老保险支出，完成年初预算的</w:t>
      </w:r>
      <w:r>
        <w:rPr>
          <w:rFonts w:hint="eastAsia" w:ascii="仿宋_GB2312" w:hAnsi="宋体" w:eastAsia="仿宋_GB2312"/>
          <w:sz w:val="32"/>
          <w:szCs w:val="32"/>
          <w:lang w:val="en-US" w:eastAsia="zh-CN"/>
        </w:rPr>
        <w:t>94.9</w:t>
      </w:r>
      <w:r>
        <w:rPr>
          <w:rFonts w:hint="default" w:ascii="仿宋_GB2312" w:hAnsi="宋体" w:eastAsia="仿宋_GB2312"/>
          <w:sz w:val="32"/>
          <w:szCs w:val="32"/>
        </w:rPr>
        <w:t>%，决算数</w:t>
      </w:r>
      <w:r>
        <w:rPr>
          <w:rFonts w:hint="eastAsia" w:ascii="仿宋_GB2312" w:hAnsi="宋体" w:eastAsia="仿宋_GB2312"/>
          <w:sz w:val="32"/>
          <w:szCs w:val="32"/>
          <w:lang w:val="en-US" w:eastAsia="zh-CN"/>
        </w:rPr>
        <w:t>小</w:t>
      </w:r>
      <w:r>
        <w:rPr>
          <w:rFonts w:hint="default" w:ascii="仿宋_GB2312" w:hAnsi="宋体" w:eastAsia="仿宋_GB2312"/>
          <w:sz w:val="32"/>
          <w:szCs w:val="32"/>
        </w:rPr>
        <w:t>于年初预算数的原因主要是</w:t>
      </w:r>
      <w:r>
        <w:rPr>
          <w:rFonts w:hint="eastAsia" w:ascii="仿宋_GB2312" w:hAnsi="宋体" w:eastAsia="仿宋_GB2312"/>
          <w:sz w:val="32"/>
          <w:szCs w:val="32"/>
          <w:lang w:val="en-US" w:eastAsia="zh-CN"/>
        </w:rPr>
        <w:t>人员</w:t>
      </w:r>
      <w:r>
        <w:rPr>
          <w:rFonts w:hint="default" w:ascii="仿宋_GB2312" w:hAnsi="宋体" w:eastAsia="仿宋_GB2312"/>
          <w:sz w:val="32"/>
          <w:szCs w:val="32"/>
        </w:rPr>
        <w:t>调整。</w:t>
      </w:r>
    </w:p>
    <w:p>
      <w:pPr>
        <w:spacing w:line="560" w:lineRule="exact"/>
        <w:ind w:firstLine="640" w:firstLineChars="200"/>
        <w:rPr>
          <w:rFonts w:hint="default" w:ascii="仿宋_GB2312" w:hAnsi="宋体" w:eastAsia="仿宋_GB2312"/>
          <w:sz w:val="32"/>
          <w:szCs w:val="32"/>
        </w:rPr>
      </w:pPr>
      <w:r>
        <w:rPr>
          <w:rFonts w:hint="default" w:ascii="仿宋_GB2312" w:hAnsi="宋体" w:eastAsia="仿宋_GB2312"/>
          <w:sz w:val="32"/>
          <w:szCs w:val="32"/>
        </w:rPr>
        <w:t>3.卫生健康支出</w:t>
      </w:r>
      <w:r>
        <w:rPr>
          <w:rFonts w:hint="eastAsia" w:ascii="仿宋_GB2312" w:hAnsi="宋体" w:eastAsia="仿宋_GB2312"/>
          <w:sz w:val="32"/>
          <w:szCs w:val="32"/>
          <w:lang w:val="en-US" w:eastAsia="zh-CN"/>
        </w:rPr>
        <w:t>24.72</w:t>
      </w:r>
      <w:r>
        <w:rPr>
          <w:rFonts w:hint="default"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（1）卫生健康支出（类）行政事业单位医疗（款）行政单位医疗（项）</w:t>
      </w:r>
      <w:r>
        <w:rPr>
          <w:rFonts w:hint="eastAsia" w:ascii="仿宋_GB2312" w:hAnsi="宋体" w:eastAsia="仿宋_GB2312"/>
          <w:sz w:val="32"/>
          <w:szCs w:val="32"/>
          <w:lang w:val="en-US" w:eastAsia="zh-CN"/>
        </w:rPr>
        <w:t>22.93</w:t>
      </w:r>
      <w:r>
        <w:rPr>
          <w:rFonts w:hint="default" w:ascii="仿宋_GB2312" w:hAnsi="宋体" w:eastAsia="仿宋_GB2312"/>
          <w:sz w:val="32"/>
          <w:szCs w:val="32"/>
        </w:rPr>
        <w:t>万元，主要是在职人员医疗保险支出，完成年初预算的</w:t>
      </w:r>
      <w:r>
        <w:rPr>
          <w:rFonts w:hint="eastAsia" w:ascii="仿宋_GB2312" w:hAnsi="宋体" w:eastAsia="仿宋_GB2312"/>
          <w:sz w:val="32"/>
          <w:szCs w:val="32"/>
          <w:lang w:val="en-US" w:eastAsia="zh-CN"/>
        </w:rPr>
        <w:t>104.6</w:t>
      </w:r>
      <w:r>
        <w:rPr>
          <w:rFonts w:hint="default" w:ascii="仿宋_GB2312" w:hAnsi="宋体" w:eastAsia="仿宋_GB2312"/>
          <w:sz w:val="32"/>
          <w:szCs w:val="32"/>
        </w:rPr>
        <w:t>%，决算数</w:t>
      </w:r>
      <w:r>
        <w:rPr>
          <w:rFonts w:hint="eastAsia" w:ascii="仿宋_GB2312" w:hAnsi="宋体" w:eastAsia="仿宋_GB2312"/>
          <w:sz w:val="32"/>
          <w:szCs w:val="32"/>
          <w:lang w:val="en-US" w:eastAsia="zh-CN"/>
        </w:rPr>
        <w:t>大</w:t>
      </w:r>
      <w:r>
        <w:rPr>
          <w:rFonts w:hint="default" w:ascii="仿宋_GB2312" w:hAnsi="宋体" w:eastAsia="仿宋_GB2312"/>
          <w:sz w:val="32"/>
          <w:szCs w:val="32"/>
        </w:rPr>
        <w:t>于年初预算数的原因主要是</w:t>
      </w:r>
      <w:r>
        <w:rPr>
          <w:rFonts w:hint="eastAsia" w:ascii="仿宋_GB2312" w:hAnsi="宋体" w:eastAsia="仿宋_GB2312"/>
          <w:sz w:val="32"/>
          <w:szCs w:val="32"/>
          <w:lang w:eastAsia="zh-CN"/>
        </w:rPr>
        <w:t>人员</w:t>
      </w:r>
      <w:r>
        <w:rPr>
          <w:rFonts w:hint="default" w:ascii="仿宋_GB2312" w:hAnsi="宋体" w:eastAsia="仿宋_GB2312"/>
          <w:sz w:val="32"/>
          <w:szCs w:val="32"/>
        </w:rPr>
        <w:t>缴存基数调整。</w:t>
      </w:r>
    </w:p>
    <w:p>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（2）卫生健康支出（类）行政事业单位医疗（款）公务员医疗补助（项）</w:t>
      </w:r>
      <w:r>
        <w:rPr>
          <w:rFonts w:hint="eastAsia" w:ascii="仿宋_GB2312" w:hAnsi="宋体" w:eastAsia="仿宋_GB2312"/>
          <w:sz w:val="32"/>
          <w:szCs w:val="32"/>
          <w:lang w:val="en-US" w:eastAsia="zh-CN"/>
        </w:rPr>
        <w:t>1.79</w:t>
      </w:r>
      <w:r>
        <w:rPr>
          <w:rFonts w:hint="default" w:ascii="仿宋_GB2312" w:hAnsi="宋体" w:eastAsia="仿宋_GB2312"/>
          <w:sz w:val="32"/>
          <w:szCs w:val="32"/>
        </w:rPr>
        <w:t>万元，主要是在职人员大额医疗补助支出，完成年初预算的</w:t>
      </w:r>
      <w:r>
        <w:rPr>
          <w:rFonts w:hint="eastAsia" w:ascii="仿宋_GB2312" w:hAnsi="宋体" w:eastAsia="仿宋_GB2312"/>
          <w:sz w:val="32"/>
          <w:szCs w:val="32"/>
          <w:lang w:val="en-US" w:eastAsia="zh-CN"/>
        </w:rPr>
        <w:t>103.5</w:t>
      </w:r>
      <w:r>
        <w:rPr>
          <w:rFonts w:hint="default" w:ascii="仿宋_GB2312" w:hAnsi="宋体" w:eastAsia="仿宋_GB2312"/>
          <w:sz w:val="32"/>
          <w:szCs w:val="32"/>
        </w:rPr>
        <w:t>%</w:t>
      </w:r>
      <w:r>
        <w:rPr>
          <w:rFonts w:hint="eastAsia" w:ascii="仿宋_GB2312" w:hAnsi="宋体" w:eastAsia="仿宋_GB2312"/>
          <w:sz w:val="32"/>
          <w:szCs w:val="32"/>
          <w:lang w:eastAsia="zh-CN"/>
        </w:rPr>
        <w:t>，</w:t>
      </w:r>
      <w:r>
        <w:rPr>
          <w:rFonts w:hint="default" w:ascii="仿宋_GB2312" w:hAnsi="宋体" w:eastAsia="仿宋_GB2312"/>
          <w:sz w:val="32"/>
          <w:szCs w:val="32"/>
        </w:rPr>
        <w:t>决算数</w:t>
      </w:r>
      <w:r>
        <w:rPr>
          <w:rFonts w:hint="eastAsia" w:ascii="仿宋_GB2312" w:hAnsi="宋体" w:eastAsia="仿宋_GB2312"/>
          <w:sz w:val="32"/>
          <w:szCs w:val="32"/>
          <w:lang w:val="en-US" w:eastAsia="zh-CN"/>
        </w:rPr>
        <w:t>大</w:t>
      </w:r>
      <w:r>
        <w:rPr>
          <w:rFonts w:hint="default" w:ascii="仿宋_GB2312" w:hAnsi="宋体" w:eastAsia="仿宋_GB2312"/>
          <w:sz w:val="32"/>
          <w:szCs w:val="32"/>
        </w:rPr>
        <w:t>于年初预算数的原因主要是</w:t>
      </w:r>
      <w:r>
        <w:rPr>
          <w:rFonts w:hint="eastAsia" w:ascii="仿宋_GB2312" w:hAnsi="宋体" w:eastAsia="仿宋_GB2312"/>
          <w:sz w:val="32"/>
          <w:szCs w:val="32"/>
          <w:lang w:eastAsia="zh-CN"/>
        </w:rPr>
        <w:t>人员发生调整</w:t>
      </w:r>
      <w:r>
        <w:rPr>
          <w:rFonts w:hint="default"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本年未发生此项资金</w:t>
      </w:r>
      <w:r>
        <w:rPr>
          <w:rFonts w:hint="eastAsia" w:ascii="仿宋_GB2312" w:hAnsi="宋体" w:eastAsia="仿宋_GB2312"/>
          <w:sz w:val="32"/>
          <w:szCs w:val="32"/>
          <w:lang w:eastAsia="zh-CN"/>
        </w:rPr>
        <w:t>。</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790.14</w:t>
      </w:r>
      <w:r>
        <w:rPr>
          <w:rFonts w:ascii="仿宋_GB2312" w:eastAsia="仿宋_GB2312"/>
          <w:sz w:val="32"/>
        </w:rPr>
        <w:t>万元，其中：人员经费</w:t>
      </w:r>
      <w:r>
        <w:rPr>
          <w:rFonts w:hint="eastAsia" w:ascii="仿宋_GB2312" w:eastAsia="仿宋_GB2312"/>
          <w:sz w:val="32"/>
          <w:lang w:val="en-US" w:eastAsia="zh-CN"/>
        </w:rPr>
        <w:t>715.12</w:t>
      </w:r>
      <w:r>
        <w:rPr>
          <w:rFonts w:ascii="仿宋_GB2312" w:eastAsia="仿宋_GB2312"/>
          <w:sz w:val="32"/>
        </w:rPr>
        <w:t>万元，主要包括基本工资、津贴补贴、奖金、机关事业单位基本养老保险缴费</w:t>
      </w:r>
      <w:r>
        <w:rPr>
          <w:rFonts w:hint="eastAsia" w:ascii="仿宋_GB2312" w:eastAsia="仿宋_GB2312"/>
          <w:sz w:val="32"/>
        </w:rPr>
        <w:t>职业年金缴费</w:t>
      </w:r>
      <w:r>
        <w:rPr>
          <w:rFonts w:hint="eastAsia" w:ascii="仿宋_GB2312" w:eastAsia="仿宋_GB2312"/>
          <w:sz w:val="32"/>
          <w:lang w:eastAsia="zh-CN"/>
        </w:rPr>
        <w:t>、</w:t>
      </w:r>
      <w:r>
        <w:rPr>
          <w:rFonts w:ascii="仿宋_GB2312" w:eastAsia="仿宋_GB2312"/>
          <w:sz w:val="32"/>
        </w:rPr>
        <w:t>其他工资福利支出</w:t>
      </w:r>
      <w:r>
        <w:rPr>
          <w:rFonts w:hint="eastAsia" w:ascii="仿宋_GB2312" w:eastAsia="仿宋_GB2312"/>
          <w:sz w:val="32"/>
          <w:lang w:eastAsia="zh-CN"/>
        </w:rPr>
        <w:t>、</w:t>
      </w:r>
      <w:r>
        <w:rPr>
          <w:rFonts w:hint="eastAsia" w:ascii="仿宋_GB2312" w:eastAsia="仿宋_GB2312"/>
          <w:sz w:val="32"/>
        </w:rPr>
        <w:t>公务员医疗补助缴费</w:t>
      </w:r>
      <w:r>
        <w:rPr>
          <w:rFonts w:hint="eastAsia" w:ascii="仿宋_GB2312" w:eastAsia="仿宋_GB2312"/>
          <w:sz w:val="32"/>
          <w:lang w:eastAsia="zh-CN"/>
        </w:rPr>
        <w:t>、</w:t>
      </w:r>
      <w:r>
        <w:rPr>
          <w:rFonts w:hint="eastAsia" w:ascii="仿宋_GB2312" w:eastAsia="仿宋_GB2312"/>
          <w:sz w:val="32"/>
        </w:rPr>
        <w:t>伙食补助费</w:t>
      </w:r>
      <w:r>
        <w:rPr>
          <w:rFonts w:hint="eastAsia" w:ascii="仿宋_GB2312" w:eastAsia="仿宋_GB2312"/>
          <w:sz w:val="32"/>
          <w:lang w:eastAsia="zh-CN"/>
        </w:rPr>
        <w:t>、</w:t>
      </w:r>
      <w:r>
        <w:rPr>
          <w:rFonts w:ascii="仿宋_GB2312" w:eastAsia="仿宋_GB2312"/>
          <w:sz w:val="32"/>
        </w:rPr>
        <w:t>退休费、生活补助、住房公积金；日常公用经费</w:t>
      </w:r>
      <w:r>
        <w:rPr>
          <w:rFonts w:hint="eastAsia" w:ascii="仿宋_GB2312" w:eastAsia="仿宋_GB2312"/>
          <w:sz w:val="32"/>
          <w:lang w:val="en-US" w:eastAsia="zh-CN"/>
        </w:rPr>
        <w:t>75.02</w:t>
      </w:r>
      <w:r>
        <w:rPr>
          <w:rFonts w:ascii="仿宋_GB2312" w:eastAsia="仿宋_GB2312"/>
          <w:sz w:val="32"/>
        </w:rPr>
        <w:t>万元，主要包括办公费、邮电费、劳务费、工会经费、福利费、其他交通费用、其他商品和服务支出、办公设备购置。</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75.02</w:t>
      </w:r>
      <w:r>
        <w:rPr>
          <w:rFonts w:ascii="仿宋_GB2312" w:eastAsia="仿宋_GB2312"/>
          <w:sz w:val="32"/>
        </w:rPr>
        <w:t>万元，比上年决算数增加</w:t>
      </w:r>
      <w:r>
        <w:rPr>
          <w:rFonts w:hint="eastAsia" w:ascii="仿宋_GB2312" w:eastAsia="仿宋_GB2312"/>
          <w:sz w:val="32"/>
          <w:lang w:val="en-US" w:eastAsia="zh-CN"/>
        </w:rPr>
        <w:t>4.16</w:t>
      </w:r>
      <w:r>
        <w:rPr>
          <w:rFonts w:ascii="仿宋_GB2312" w:eastAsia="仿宋_GB2312"/>
          <w:sz w:val="32"/>
        </w:rPr>
        <w:t>万元，增长</w:t>
      </w:r>
      <w:r>
        <w:rPr>
          <w:rFonts w:hint="eastAsia" w:ascii="仿宋_GB2312" w:eastAsia="仿宋_GB2312"/>
          <w:sz w:val="32"/>
          <w:lang w:val="en-US" w:eastAsia="zh-CN"/>
        </w:rPr>
        <w:t>5.5</w:t>
      </w:r>
      <w:r>
        <w:rPr>
          <w:rFonts w:ascii="仿宋_GB2312" w:eastAsia="仿宋_GB2312"/>
          <w:sz w:val="32"/>
        </w:rPr>
        <w:t>%，主要原因是</w:t>
      </w:r>
      <w:r>
        <w:rPr>
          <w:rFonts w:hint="eastAsia" w:ascii="仿宋_GB2312" w:eastAsia="仿宋_GB2312"/>
          <w:sz w:val="32"/>
          <w:lang w:val="en-US" w:eastAsia="zh-CN"/>
        </w:rPr>
        <w:t>人员增加</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10个（其中：一般公共预算项目10个，政府性基金预算项目0个，国有资本经营预算项目0个），涉及资金1308.98万元（其中：一般公共预算资金1289.38万元，政府性基金预算资金0万元，国有资本经营预算资金0万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1</w:t>
      </w:r>
      <w:r>
        <w:rPr>
          <w:rFonts w:hint="eastAsia" w:hAnsi="宋体" w:eastAsia="仿宋_GB2312" w:cs="仿宋_GB2312"/>
          <w:color w:val="auto"/>
          <w:kern w:val="2"/>
          <w:sz w:val="32"/>
          <w:szCs w:val="32"/>
          <w:highlight w:val="none"/>
          <w:shd w:val="clear" w:color="auto" w:fill="auto"/>
          <w:lang w:val="en-US" w:eastAsia="zh-CN" w:bidi="ar"/>
        </w:rPr>
        <w:t>个单位开展整体绩效自评，涉及资金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1289.38</w:t>
      </w:r>
      <w:r>
        <w:rPr>
          <w:rFonts w:hint="eastAsia" w:hAnsi="宋体" w:eastAsia="仿宋_GB2312" w:cs="仿宋_GB2312"/>
          <w:color w:val="auto"/>
          <w:kern w:val="2"/>
          <w:sz w:val="32"/>
          <w:szCs w:val="32"/>
          <w:highlight w:val="none"/>
          <w:shd w:val="clear" w:color="auto" w:fill="auto"/>
          <w:lang w:val="en-US" w:eastAsia="zh-CN" w:bidi="ar"/>
        </w:rPr>
        <w:t>万元</w:t>
      </w:r>
      <w:bookmarkStart w:id="0" w:name="_GoBack"/>
      <w:bookmarkEnd w:id="0"/>
      <w:r>
        <w:rPr>
          <w:rFonts w:hint="eastAsia" w:hAnsi="宋体" w:eastAsia="仿宋_GB2312" w:cs="仿宋_GB2312"/>
          <w:color w:val="auto"/>
          <w:kern w:val="2"/>
          <w:sz w:val="32"/>
          <w:szCs w:val="32"/>
          <w:highlight w:val="none"/>
          <w:shd w:val="clear" w:color="auto" w:fill="auto"/>
          <w:lang w:val="en-US" w:eastAsia="zh-CN" w:bidi="ar"/>
        </w:rPr>
        <w:t>。《部门（单位）整体绩效自评表》见附件。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2022年本部门不涉及特定目标类绩效评价</w:t>
      </w:r>
      <w:r>
        <w:rPr>
          <w:rFonts w:hint="eastAsia" w:hAnsi="宋体" w:eastAsia="仿宋_GB2312" w:cs="仿宋_GB2312"/>
          <w:color w:val="auto"/>
          <w:kern w:val="2"/>
          <w:sz w:val="32"/>
          <w:szCs w:val="32"/>
          <w:highlight w:val="none"/>
          <w:shd w:val="clear" w:color="auto" w:fill="auto"/>
          <w:lang w:val="en"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2022年本部门不涉及特定目标类绩效评价</w:t>
      </w:r>
      <w:r>
        <w:rPr>
          <w:rFonts w:hint="eastAsia" w:ascii="仿宋_GB2312"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总体执行较好，进一步提升预算执行效益。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总体执行较好，进一步提升预算执行效益。</w:t>
      </w:r>
    </w:p>
    <w:p>
      <w:pPr>
        <w:widowControl/>
        <w:spacing w:line="560" w:lineRule="exact"/>
        <w:ind w:firstLine="723" w:firstLineChars="200"/>
        <w:rPr>
          <w:rFonts w:hint="default"/>
          <w:b/>
          <w:sz w:val="36"/>
        </w:rPr>
      </w:pPr>
    </w:p>
    <w:p>
      <w:pPr>
        <w:rPr>
          <w:rFonts w:hint="eastAsia"/>
          <w:b/>
          <w:bCs/>
          <w:sz w:val="36"/>
          <w:szCs w:val="36"/>
        </w:rPr>
      </w:pPr>
      <w:r>
        <w:rPr>
          <w:rFonts w:hint="eastAsia"/>
          <w:b/>
          <w:bCs/>
          <w:sz w:val="36"/>
          <w:szCs w:val="36"/>
        </w:rPr>
        <w:br w:type="page"/>
      </w: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宋体" w:hAnsi="宋体"/>
          <w:b/>
          <w:sz w:val="52"/>
          <w:szCs w:val="52"/>
          <w:lang w:val="en-US" w:eastAsia="zh-CN"/>
        </w:rPr>
        <w:t>中共浑南区委组织部</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2C0E4"/>
    <w:multiLevelType w:val="singleLevel"/>
    <w:tmpl w:val="87C2C0E4"/>
    <w:lvl w:ilvl="0" w:tentative="0">
      <w:start w:val="3"/>
      <w:numFmt w:val="decimal"/>
      <w:lvlText w:val="%1."/>
      <w:lvlJc w:val="left"/>
      <w:pPr>
        <w:tabs>
          <w:tab w:val="left" w:pos="312"/>
        </w:tabs>
      </w:pPr>
    </w:lvl>
  </w:abstractNum>
  <w:abstractNum w:abstractNumId="1">
    <w:nsid w:val="D96C50E5"/>
    <w:multiLevelType w:val="singleLevel"/>
    <w:tmpl w:val="D96C50E5"/>
    <w:lvl w:ilvl="0" w:tentative="0">
      <w:start w:val="2"/>
      <w:numFmt w:val="chineseCounting"/>
      <w:suff w:val="nothing"/>
      <w:lvlText w:val="（%1）"/>
      <w:lvlJc w:val="left"/>
      <w:rPr>
        <w:rFonts w:hint="eastAsia"/>
      </w:rPr>
    </w:lvl>
  </w:abstractNum>
  <w:abstractNum w:abstractNumId="2">
    <w:nsid w:val="EFD3D6E0"/>
    <w:multiLevelType w:val="singleLevel"/>
    <w:tmpl w:val="EFD3D6E0"/>
    <w:lvl w:ilvl="0" w:tentative="0">
      <w:start w:val="2"/>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ECB7368"/>
    <w:rsid w:val="0FD91C07"/>
    <w:rsid w:val="11612EA5"/>
    <w:rsid w:val="12CC5588"/>
    <w:rsid w:val="131E2240"/>
    <w:rsid w:val="1B9703C5"/>
    <w:rsid w:val="1C521643"/>
    <w:rsid w:val="1C635C29"/>
    <w:rsid w:val="1C6537BA"/>
    <w:rsid w:val="1DA526BF"/>
    <w:rsid w:val="1EBA70F8"/>
    <w:rsid w:val="286C4199"/>
    <w:rsid w:val="28977847"/>
    <w:rsid w:val="2A3D2189"/>
    <w:rsid w:val="2E4F6256"/>
    <w:rsid w:val="36230505"/>
    <w:rsid w:val="3BA207ED"/>
    <w:rsid w:val="43ED4466"/>
    <w:rsid w:val="44037F37"/>
    <w:rsid w:val="445A00C9"/>
    <w:rsid w:val="45B05FB8"/>
    <w:rsid w:val="46CA2860"/>
    <w:rsid w:val="474C6DD1"/>
    <w:rsid w:val="54F6469B"/>
    <w:rsid w:val="59C52B8D"/>
    <w:rsid w:val="5AE973A2"/>
    <w:rsid w:val="5B697371"/>
    <w:rsid w:val="67277FC8"/>
    <w:rsid w:val="673C6F2C"/>
    <w:rsid w:val="687F107F"/>
    <w:rsid w:val="6DA15E5C"/>
    <w:rsid w:val="6FE5071F"/>
    <w:rsid w:val="70C70595"/>
    <w:rsid w:val="724179B2"/>
    <w:rsid w:val="770F5700"/>
    <w:rsid w:val="78565CA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paragraph" w:customStyle="1" w:styleId="10">
    <w:name w:val="Body text|1"/>
    <w:basedOn w:val="1"/>
    <w:qFormat/>
    <w:uiPriority w:val="0"/>
    <w:pPr>
      <w:widowControl w:val="0"/>
      <w:shd w:val="clear" w:color="auto" w:fill="auto"/>
      <w:spacing w:line="408"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5019</Words>
  <Characters>5421</Characters>
  <Lines>37</Lines>
  <Paragraphs>10</Paragraphs>
  <TotalTime>2</TotalTime>
  <ScaleCrop>false</ScaleCrop>
  <LinksUpToDate>false</LinksUpToDate>
  <CharactersWithSpaces>5469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2023-09-08T08:00:01Z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1E3D6DBA38074AC5883A37B15FB53207</vt:lpwstr>
  </property>
</Properties>
</file>